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5CA5" w14:textId="437A2689" w:rsidR="00D428B4" w:rsidRDefault="00B04A3F">
      <w:pPr>
        <w:pStyle w:val="Heading2"/>
        <w:spacing w:line="244" w:lineRule="exact"/>
      </w:pPr>
      <w:r w:rsidRPr="009528BE">
        <w:rPr>
          <w:b/>
          <w:bCs/>
          <w:noProof/>
        </w:rPr>
        <mc:AlternateContent>
          <mc:Choice Requires="wps">
            <w:drawing>
              <wp:anchor distT="45720" distB="45720" distL="114300" distR="114300" simplePos="0" relativeHeight="251659264" behindDoc="0" locked="0" layoutInCell="1" allowOverlap="1" wp14:anchorId="40253754" wp14:editId="136FABF1">
                <wp:simplePos x="0" y="0"/>
                <wp:positionH relativeFrom="column">
                  <wp:posOffset>5743254</wp:posOffset>
                </wp:positionH>
                <wp:positionV relativeFrom="paragraph">
                  <wp:posOffset>-396704</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48FD9641" w14:textId="7420C6A9" w:rsidR="00B04A3F" w:rsidRPr="00531310" w:rsidRDefault="00B04A3F" w:rsidP="00B04A3F">
                            <w:pPr>
                              <w:jc w:val="center"/>
                              <w:rPr>
                                <w:b/>
                                <w:bCs/>
                                <w:color w:val="27348B" w:themeColor="text2"/>
                              </w:rPr>
                            </w:pPr>
                            <w:r>
                              <w:rPr>
                                <w:b/>
                                <w:bCs/>
                                <w:color w:val="27348B" w:themeColor="text2"/>
                              </w:rPr>
                              <w:t>202</w:t>
                            </w:r>
                            <w:r w:rsidR="00517C25">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253754" id="_x0000_t202" coordsize="21600,21600" o:spt="202" path="m,l,21600r21600,l21600,xe">
                <v:stroke joinstyle="miter"/>
                <v:path gradientshapeok="t" o:connecttype="rect"/>
              </v:shapetype>
              <v:shape id="Text Box 2" o:spid="_x0000_s1026" type="#_x0000_t202" style="position:absolute;left:0;text-align:left;margin-left:452.2pt;margin-top:-31.25pt;width:116.4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" fillcolor="white [3201]" strokecolor="#27348b [3215]" strokeweight="2pt">
                <v:textbox style="mso-fit-shape-to-text:t">
                  <w:txbxContent>
                    <w:p w14:paraId="48FD9641" w14:textId="7420C6A9" w:rsidR="00B04A3F" w:rsidRPr="00531310" w:rsidRDefault="00B04A3F" w:rsidP="00B04A3F">
                      <w:pPr>
                        <w:jc w:val="center"/>
                        <w:rPr>
                          <w:b/>
                          <w:bCs/>
                          <w:color w:val="27348B" w:themeColor="text2"/>
                        </w:rPr>
                      </w:pPr>
                      <w:r>
                        <w:rPr>
                          <w:b/>
                          <w:bCs/>
                          <w:color w:val="27348B" w:themeColor="text2"/>
                        </w:rPr>
                        <w:t>202</w:t>
                      </w:r>
                      <w:r w:rsidR="00517C25">
                        <w:rPr>
                          <w:b/>
                          <w:bCs/>
                          <w:color w:val="27348B" w:themeColor="text2"/>
                        </w:rPr>
                        <w:t>6</w:t>
                      </w:r>
                      <w:r>
                        <w:rPr>
                          <w:b/>
                          <w:bCs/>
                          <w:color w:val="27348B" w:themeColor="text2"/>
                        </w:rPr>
                        <w:t xml:space="preserve"> HANDBOOK</w:t>
                      </w:r>
                    </w:p>
                  </w:txbxContent>
                </v:textbox>
              </v:shape>
            </w:pict>
          </mc:Fallback>
        </mc:AlternateContent>
      </w:r>
      <w:r w:rsidR="002B41F5">
        <w:rPr>
          <w:b/>
          <w:color w:val="231F20"/>
        </w:rPr>
        <w:t xml:space="preserve">DEGREE: </w:t>
      </w:r>
      <w:r w:rsidR="00983B47" w:rsidRPr="00983B47">
        <w:rPr>
          <w:b/>
          <w:bCs/>
          <w:color w:val="231F20"/>
        </w:rPr>
        <w:t>Bachelor of Arts BP001</w:t>
      </w:r>
    </w:p>
    <w:p w14:paraId="10BE168B" w14:textId="4B587D0E" w:rsidR="00057BF2" w:rsidRDefault="00057BF2" w:rsidP="00057BF2">
      <w:pPr>
        <w:pStyle w:val="BodyText"/>
        <w:spacing w:before="87"/>
        <w:sectPr w:rsidR="00057BF2" w:rsidSect="00FC38E5">
          <w:headerReference w:type="even" r:id="rId10"/>
          <w:headerReference w:type="default" r:id="rId11"/>
          <w:footerReference w:type="even" r:id="rId12"/>
          <w:footerReference w:type="default" r:id="rId13"/>
          <w:headerReference w:type="first" r:id="rId14"/>
          <w:footerReference w:type="first" r:id="rId15"/>
          <w:type w:val="continuous"/>
          <w:pgSz w:w="16840" w:h="11910" w:orient="landscape"/>
          <w:pgMar w:top="1740" w:right="600" w:bottom="280" w:left="600" w:header="605" w:footer="720" w:gutter="0"/>
          <w:cols w:space="720"/>
        </w:sectPr>
      </w:pPr>
    </w:p>
    <w:p w14:paraId="67739BD9" w14:textId="120C61AF" w:rsidR="00D428B4" w:rsidRDefault="00057BF2">
      <w:pPr>
        <w:pStyle w:val="BodyText"/>
        <w:spacing w:before="68"/>
        <w:ind w:left="122"/>
      </w:pPr>
      <w:r>
        <w:rPr>
          <w:color w:val="231F20"/>
        </w:rPr>
        <w:t>Degree-specific major:</w:t>
      </w:r>
      <w:r w:rsidR="00CC4AD5">
        <w:rPr>
          <w:color w:val="231F20"/>
        </w:rPr>
        <w:t xml:space="preserve"> </w:t>
      </w:r>
      <w:r w:rsidR="00ED3ADC">
        <w:rPr>
          <w:color w:val="231F20"/>
        </w:rPr>
        <w:t>Criminology</w:t>
      </w:r>
      <w:r w:rsidR="004D4165">
        <w:rPr>
          <w:color w:val="231F20"/>
        </w:rPr>
        <w:t xml:space="preserve"> </w:t>
      </w:r>
      <w:r w:rsidR="00FC38E5">
        <w:rPr>
          <w:color w:val="231F20"/>
        </w:rPr>
        <w:t>(</w:t>
      </w:r>
      <w:r w:rsidR="00A8133B">
        <w:rPr>
          <w:color w:val="231F20"/>
        </w:rPr>
        <w:t>2</w:t>
      </w:r>
      <w:r w:rsidR="00FC38E5">
        <w:rPr>
          <w:color w:val="231F20"/>
        </w:rPr>
        <w:t>+</w:t>
      </w:r>
      <w:r w:rsidR="00EE5EDA">
        <w:rPr>
          <w:color w:val="231F20"/>
        </w:rPr>
        <w:t>3</w:t>
      </w:r>
      <w:r w:rsidR="00FC38E5">
        <w:rPr>
          <w:color w:val="231F20"/>
        </w:rPr>
        <w:t>+</w:t>
      </w:r>
      <w:r w:rsidR="00006E67">
        <w:rPr>
          <w:color w:val="231F20"/>
        </w:rPr>
        <w:t>3</w:t>
      </w:r>
      <w:r w:rsidR="00FC38E5">
        <w:rPr>
          <w:color w:val="231F20"/>
        </w:rPr>
        <w:t>)</w:t>
      </w:r>
      <w:r w:rsidR="009528BE">
        <w:rPr>
          <w:color w:val="231F20"/>
        </w:rPr>
        <w:t xml:space="preserve">  </w:t>
      </w:r>
      <w:r w:rsidR="00FC38E5">
        <w:rPr>
          <w:color w:val="231F20"/>
        </w:rPr>
        <w:t xml:space="preserve">  </w:t>
      </w:r>
      <w:r w:rsidR="00FC38E5" w:rsidRPr="00B04A3F">
        <w:rPr>
          <w:color w:val="231F20"/>
          <w:shd w:val="clear" w:color="auto" w:fill="CAE8F9" w:themeFill="accent5" w:themeFillTint="33"/>
        </w:rPr>
        <w:t xml:space="preserve">  </w:t>
      </w:r>
      <w:r w:rsidR="00D06E0A" w:rsidRPr="00B04A3F">
        <w:rPr>
          <w:color w:val="231F20"/>
          <w:shd w:val="clear" w:color="auto" w:fill="CAE8F9" w:themeFill="accent5" w:themeFillTint="33"/>
        </w:rPr>
        <w:t xml:space="preserve"> </w:t>
      </w:r>
      <w:r w:rsidR="00FC38E5" w:rsidRPr="00B04A3F">
        <w:rPr>
          <w:color w:val="231F20"/>
          <w:shd w:val="clear" w:color="auto" w:fill="CAE8F9" w:themeFill="accent5" w:themeFillTint="33"/>
        </w:rPr>
        <w:t xml:space="preserve"> </w:t>
      </w:r>
      <w:r w:rsidR="00D06E0A" w:rsidRPr="00B04A3F">
        <w:rPr>
          <w:color w:val="231F20"/>
          <w:shd w:val="clear" w:color="auto" w:fill="CAE8F9" w:themeFill="accent5" w:themeFillTint="33"/>
        </w:rPr>
        <w:t xml:space="preserve"> </w:t>
      </w:r>
      <w:r w:rsidR="00FC38E5" w:rsidRPr="00D06E0A">
        <w:rPr>
          <w:color w:val="231F20"/>
        </w:rPr>
        <w:t xml:space="preserve"> </w:t>
      </w:r>
      <w:r w:rsidR="00FC38E5">
        <w:rPr>
          <w:color w:val="231F20"/>
        </w:rPr>
        <w:t xml:space="preserve"> </w:t>
      </w:r>
      <w:hyperlink r:id="rId16" w:history="1">
        <w:r w:rsidR="00EE2490" w:rsidRPr="00EE2490">
          <w:t xml:space="preserve"> </w:t>
        </w:r>
        <w:r w:rsidR="00EE2490" w:rsidRPr="00EE2490">
          <w:rPr>
            <w:rStyle w:val="Hyperlink"/>
          </w:rPr>
          <w:t>https://handbooks.uwa.edu.au//majordetails?code=MJD-CRIMN</w:t>
        </w:r>
        <w:r w:rsidR="00013189" w:rsidRPr="00013189">
          <w:rPr>
            <w:rStyle w:val="Hyperlink"/>
          </w:rPr>
          <w:t xml:space="preserve"> </w:t>
        </w:r>
      </w:hyperlink>
      <w:r w:rsidR="0057584B">
        <w:t xml:space="preserve"> </w:t>
      </w:r>
    </w:p>
    <w:p w14:paraId="45930673" w14:textId="5F9BC230" w:rsidR="000B1C1A" w:rsidRDefault="000B1C1A">
      <w:pPr>
        <w:pStyle w:val="BodyText"/>
        <w:spacing w:before="68"/>
        <w:ind w:left="122"/>
        <w:rPr>
          <w:color w:val="231F20"/>
        </w:rPr>
      </w:pPr>
      <w:r>
        <w:rPr>
          <w:color w:val="231F20"/>
        </w:rPr>
        <w:t>Second major</w:t>
      </w:r>
      <w:r w:rsidR="00D06E0A">
        <w:rPr>
          <w:color w:val="231F20"/>
        </w:rPr>
        <w:t xml:space="preserve"> (optional)</w:t>
      </w:r>
      <w:r w:rsidR="00B04A3F">
        <w:rPr>
          <w:color w:val="231F20"/>
        </w:rPr>
        <w:t>:</w:t>
      </w:r>
    </w:p>
    <w:p w14:paraId="740C8D29" w14:textId="32D8CBE4" w:rsidR="00FC38E5" w:rsidRDefault="000B1C1A" w:rsidP="000B1C1A">
      <w:pPr>
        <w:pStyle w:val="BodyText"/>
        <w:spacing w:before="68"/>
        <w:ind w:left="122"/>
        <w:rPr>
          <w:sz w:val="16"/>
        </w:rPr>
        <w:sectPr w:rsidR="00FC38E5">
          <w:type w:val="continuous"/>
          <w:pgSz w:w="16840" w:h="11910" w:orient="landscape"/>
          <w:pgMar w:top="1740" w:right="600" w:bottom="280" w:left="600" w:header="720" w:footer="720" w:gutter="0"/>
          <w:cols w:space="720"/>
        </w:sectPr>
      </w:pPr>
      <w:r>
        <w:rPr>
          <w:color w:val="231F20"/>
        </w:rPr>
        <w:t>Minor</w:t>
      </w:r>
      <w:r w:rsidR="00D06E0A">
        <w:rPr>
          <w:color w:val="231F20"/>
        </w:rPr>
        <w:t xml:space="preserve"> (optional)</w:t>
      </w:r>
      <w:r>
        <w:rPr>
          <w:color w:val="231F20"/>
        </w:rPr>
        <w:t xml:space="preserve">: </w:t>
      </w:r>
    </w:p>
    <w:p w14:paraId="56942947" w14:textId="40EA3553" w:rsidR="00D428B4" w:rsidRDefault="00D428B4">
      <w:pPr>
        <w:pStyle w:val="BodyText"/>
        <w:spacing w:before="11"/>
        <w:rPr>
          <w:sz w:val="16"/>
        </w:rPr>
      </w:pP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44"/>
        <w:gridCol w:w="3528"/>
        <w:gridCol w:w="3560"/>
        <w:gridCol w:w="3544"/>
      </w:tblGrid>
      <w:tr w:rsidR="00B04A3F" w14:paraId="7914B2EE" w14:textId="77777777" w:rsidTr="00B04A3F">
        <w:trPr>
          <w:trHeight w:val="855"/>
          <w:jc w:val="center"/>
        </w:trPr>
        <w:tc>
          <w:tcPr>
            <w:tcW w:w="397" w:type="dxa"/>
            <w:vMerge w:val="restart"/>
            <w:tcBorders>
              <w:top w:val="single" w:sz="12" w:space="0" w:color="auto"/>
              <w:left w:val="nil"/>
              <w:right w:val="nil"/>
            </w:tcBorders>
            <w:textDirection w:val="btLr"/>
          </w:tcPr>
          <w:p w14:paraId="0DB15A1A" w14:textId="75A99B87" w:rsidR="00B04A3F" w:rsidRPr="00983B47" w:rsidRDefault="00B04A3F" w:rsidP="00B04A3F">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B04A3F" w:rsidRDefault="00B04A3F" w:rsidP="00B04A3F">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E8F9" w:themeFill="accent5" w:themeFillTint="33"/>
            <w:tcMar>
              <w:top w:w="57" w:type="dxa"/>
              <w:left w:w="57" w:type="dxa"/>
              <w:bottom w:w="57" w:type="dxa"/>
              <w:right w:w="57" w:type="dxa"/>
            </w:tcMar>
            <w:vAlign w:val="center"/>
          </w:tcPr>
          <w:p w14:paraId="3E563BF0" w14:textId="651FB36E" w:rsidR="00B04A3F" w:rsidRPr="00B04A3F" w:rsidRDefault="00B04A3F" w:rsidP="00B04A3F">
            <w:pPr>
              <w:pStyle w:val="TableParagraph"/>
              <w:jc w:val="center"/>
            </w:pPr>
            <w:r w:rsidRPr="00B04A3F">
              <w:t>Level 1 option</w:t>
            </w:r>
            <w:r>
              <w:t xml:space="preserve"> unit</w:t>
            </w:r>
            <w:r w:rsidRPr="00B04A3F">
              <w:br/>
            </w:r>
          </w:p>
        </w:tc>
        <w:tc>
          <w:tcPr>
            <w:tcW w:w="3528"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vAlign w:val="center"/>
          </w:tcPr>
          <w:p w14:paraId="41DAFF52"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w:t>
            </w:r>
          </w:p>
          <w:p w14:paraId="53F87149" w14:textId="77777777" w:rsidR="00B04A3F" w:rsidRDefault="00B04A3F" w:rsidP="00B04A3F">
            <w:pPr>
              <w:pStyle w:val="TableParagraph"/>
              <w:rPr>
                <w:color w:val="808080" w:themeColor="background1" w:themeShade="80"/>
                <w:sz w:val="16"/>
                <w:szCs w:val="16"/>
              </w:rPr>
            </w:pPr>
          </w:p>
          <w:p w14:paraId="26DEEC11" w14:textId="77777777" w:rsidR="00B04A3F" w:rsidRDefault="00B04A3F" w:rsidP="00B04A3F">
            <w:pPr>
              <w:pStyle w:val="TableParagraph"/>
              <w:rPr>
                <w:color w:val="808080" w:themeColor="background1" w:themeShade="80"/>
                <w:sz w:val="16"/>
                <w:szCs w:val="16"/>
              </w:rPr>
            </w:pPr>
          </w:p>
          <w:p w14:paraId="0D464606" w14:textId="2D720C38" w:rsidR="00B04A3F" w:rsidRPr="00B04A3F" w:rsidRDefault="00B04A3F" w:rsidP="00B04A3F">
            <w:pPr>
              <w:pStyle w:val="TableParagraph"/>
            </w:pPr>
          </w:p>
        </w:tc>
        <w:tc>
          <w:tcPr>
            <w:tcW w:w="3560"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vAlign w:val="center"/>
          </w:tcPr>
          <w:p w14:paraId="64ECF233"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 or Minor unit</w:t>
            </w:r>
          </w:p>
          <w:p w14:paraId="398F91D1" w14:textId="77777777" w:rsidR="00B04A3F" w:rsidRDefault="00B04A3F" w:rsidP="00B04A3F">
            <w:pPr>
              <w:pStyle w:val="TableParagraph"/>
              <w:jc w:val="center"/>
              <w:rPr>
                <w:color w:val="808080" w:themeColor="background1" w:themeShade="80"/>
                <w:sz w:val="16"/>
                <w:szCs w:val="16"/>
              </w:rPr>
            </w:pPr>
          </w:p>
          <w:p w14:paraId="67C52438" w14:textId="77777777" w:rsidR="00B04A3F" w:rsidRDefault="00B04A3F" w:rsidP="00B04A3F">
            <w:pPr>
              <w:pStyle w:val="TableParagraph"/>
              <w:jc w:val="center"/>
              <w:rPr>
                <w:color w:val="808080" w:themeColor="background1" w:themeShade="80"/>
                <w:sz w:val="16"/>
                <w:szCs w:val="16"/>
              </w:rPr>
            </w:pPr>
          </w:p>
          <w:p w14:paraId="7D7C149F" w14:textId="30DB2506" w:rsidR="00B04A3F" w:rsidRPr="00B04A3F" w:rsidRDefault="00B04A3F" w:rsidP="00B04A3F">
            <w:pPr>
              <w:pStyle w:val="TableParagraph"/>
              <w:jc w:val="both"/>
            </w:pPr>
          </w:p>
        </w:tc>
        <w:tc>
          <w:tcPr>
            <w:tcW w:w="3544" w:type="dxa"/>
            <w:tcBorders>
              <w:top w:val="single" w:sz="12" w:space="0" w:color="auto"/>
              <w:left w:val="single" w:sz="2" w:space="0" w:color="231F20"/>
              <w:bottom w:val="single" w:sz="2" w:space="0" w:color="231F20"/>
              <w:right w:val="nil"/>
            </w:tcBorders>
            <w:shd w:val="clear" w:color="auto" w:fill="FFFFFF" w:themeFill="background1"/>
            <w:tcMar>
              <w:top w:w="57" w:type="dxa"/>
              <w:left w:w="57" w:type="dxa"/>
              <w:bottom w:w="57" w:type="dxa"/>
              <w:right w:w="57" w:type="dxa"/>
            </w:tcMar>
          </w:tcPr>
          <w:p w14:paraId="64D918C1" w14:textId="77777777"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Elective or Level 1</w:t>
            </w:r>
          </w:p>
          <w:p w14:paraId="1C3003F6" w14:textId="7797A24A" w:rsidR="00B04A3F" w:rsidRPr="00B04A3F" w:rsidRDefault="00B04A3F" w:rsidP="00B04A3F">
            <w:pPr>
              <w:pStyle w:val="TableParagraph"/>
            </w:pPr>
            <w:r w:rsidRPr="00971A24">
              <w:rPr>
                <w:color w:val="808080" w:themeColor="background1" w:themeShade="80"/>
                <w:sz w:val="16"/>
                <w:szCs w:val="16"/>
              </w:rPr>
              <w:t>Second Major unit</w:t>
            </w:r>
          </w:p>
        </w:tc>
      </w:tr>
      <w:tr w:rsidR="00B04A3F" w14:paraId="0F9FCD88" w14:textId="77777777" w:rsidTr="00B04A3F">
        <w:trPr>
          <w:trHeight w:val="855"/>
          <w:jc w:val="center"/>
        </w:trPr>
        <w:tc>
          <w:tcPr>
            <w:tcW w:w="397" w:type="dxa"/>
            <w:vMerge/>
            <w:tcBorders>
              <w:top w:val="nil"/>
              <w:left w:val="nil"/>
              <w:bottom w:val="single" w:sz="12" w:space="0" w:color="auto"/>
              <w:right w:val="nil"/>
            </w:tcBorders>
            <w:textDirection w:val="btLr"/>
          </w:tcPr>
          <w:p w14:paraId="2A214801" w14:textId="77777777" w:rsidR="00B04A3F" w:rsidRPr="00983B47" w:rsidRDefault="00B04A3F" w:rsidP="00B04A3F">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B04A3F" w:rsidRDefault="00B04A3F" w:rsidP="00B04A3F">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E8F9" w:themeFill="accent5" w:themeFillTint="33"/>
            <w:tcMar>
              <w:top w:w="57" w:type="dxa"/>
              <w:left w:w="57" w:type="dxa"/>
              <w:bottom w:w="57" w:type="dxa"/>
              <w:right w:w="57" w:type="dxa"/>
            </w:tcMar>
            <w:vAlign w:val="center"/>
          </w:tcPr>
          <w:p w14:paraId="35E16092" w14:textId="25786D5C" w:rsidR="00B04A3F" w:rsidRPr="00B04A3F" w:rsidRDefault="00B04A3F" w:rsidP="00B04A3F">
            <w:pPr>
              <w:pStyle w:val="TableParagraph"/>
              <w:jc w:val="center"/>
            </w:pPr>
            <w:r w:rsidRPr="00B04A3F">
              <w:t>LAWS1110</w:t>
            </w:r>
            <w:r w:rsidRPr="00B04A3F">
              <w:br/>
              <w:t>Crime and Society</w:t>
            </w:r>
          </w:p>
        </w:tc>
        <w:tc>
          <w:tcPr>
            <w:tcW w:w="3528" w:type="dxa"/>
            <w:tcBorders>
              <w:top w:val="single" w:sz="2" w:space="0" w:color="231F20"/>
              <w:left w:val="single" w:sz="2" w:space="0" w:color="231F20"/>
              <w:bottom w:val="single" w:sz="12" w:space="0" w:color="auto"/>
              <w:right w:val="single" w:sz="2" w:space="0" w:color="231F20"/>
            </w:tcBorders>
            <w:shd w:val="clear" w:color="auto" w:fill="auto"/>
            <w:tcMar>
              <w:top w:w="57" w:type="dxa"/>
              <w:left w:w="57" w:type="dxa"/>
              <w:bottom w:w="57" w:type="dxa"/>
              <w:right w:w="57" w:type="dxa"/>
            </w:tcMar>
            <w:vAlign w:val="center"/>
          </w:tcPr>
          <w:p w14:paraId="7AF87CF5"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w:t>
            </w:r>
          </w:p>
          <w:p w14:paraId="601F0F01" w14:textId="77777777" w:rsidR="00B04A3F" w:rsidRDefault="00B04A3F" w:rsidP="00B04A3F">
            <w:pPr>
              <w:pStyle w:val="TableParagraph"/>
              <w:rPr>
                <w:color w:val="808080" w:themeColor="background1" w:themeShade="80"/>
                <w:sz w:val="16"/>
                <w:szCs w:val="16"/>
              </w:rPr>
            </w:pPr>
          </w:p>
          <w:p w14:paraId="77206295" w14:textId="77777777" w:rsidR="00B04A3F" w:rsidRDefault="00B04A3F" w:rsidP="00B04A3F">
            <w:pPr>
              <w:pStyle w:val="TableParagraph"/>
              <w:rPr>
                <w:color w:val="808080" w:themeColor="background1" w:themeShade="80"/>
                <w:sz w:val="16"/>
                <w:szCs w:val="16"/>
              </w:rPr>
            </w:pPr>
          </w:p>
          <w:p w14:paraId="22429470" w14:textId="0B4B8D73" w:rsidR="00B04A3F" w:rsidRPr="00B04A3F" w:rsidRDefault="00B04A3F" w:rsidP="00B04A3F">
            <w:pPr>
              <w:pStyle w:val="TableParagraph"/>
            </w:pPr>
          </w:p>
        </w:tc>
        <w:tc>
          <w:tcPr>
            <w:tcW w:w="3560" w:type="dxa"/>
            <w:tcBorders>
              <w:top w:val="single" w:sz="2" w:space="0" w:color="231F20"/>
              <w:left w:val="single" w:sz="2" w:space="0" w:color="231F20"/>
              <w:bottom w:val="single" w:sz="12" w:space="0" w:color="auto"/>
              <w:right w:val="single" w:sz="2" w:space="0" w:color="231F20"/>
            </w:tcBorders>
            <w:shd w:val="clear" w:color="auto" w:fill="FFFFFF" w:themeFill="background1"/>
            <w:tcMar>
              <w:top w:w="57" w:type="dxa"/>
              <w:left w:w="57" w:type="dxa"/>
              <w:bottom w:w="57" w:type="dxa"/>
              <w:right w:w="57" w:type="dxa"/>
            </w:tcMar>
            <w:vAlign w:val="center"/>
          </w:tcPr>
          <w:p w14:paraId="500BEBEF"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 or Minor unit</w:t>
            </w:r>
          </w:p>
          <w:p w14:paraId="325324A7" w14:textId="77777777" w:rsidR="00B04A3F" w:rsidRDefault="00B04A3F" w:rsidP="00B04A3F">
            <w:pPr>
              <w:pStyle w:val="TableParagraph"/>
              <w:rPr>
                <w:color w:val="808080" w:themeColor="background1" w:themeShade="80"/>
                <w:sz w:val="16"/>
                <w:szCs w:val="16"/>
              </w:rPr>
            </w:pPr>
          </w:p>
          <w:p w14:paraId="572EFA35" w14:textId="77777777" w:rsidR="00B04A3F" w:rsidRDefault="00B04A3F" w:rsidP="00B04A3F">
            <w:pPr>
              <w:pStyle w:val="TableParagraph"/>
              <w:rPr>
                <w:color w:val="808080" w:themeColor="background1" w:themeShade="80"/>
                <w:sz w:val="16"/>
                <w:szCs w:val="16"/>
              </w:rPr>
            </w:pPr>
          </w:p>
          <w:p w14:paraId="4FAFB1F0" w14:textId="110B56D5" w:rsidR="00B04A3F" w:rsidRPr="00B04A3F" w:rsidRDefault="00B04A3F" w:rsidP="00B04A3F">
            <w:pPr>
              <w:pStyle w:val="TableParagraph"/>
            </w:pPr>
          </w:p>
        </w:tc>
        <w:tc>
          <w:tcPr>
            <w:tcW w:w="3544" w:type="dxa"/>
            <w:tcBorders>
              <w:top w:val="single" w:sz="2" w:space="0" w:color="231F20"/>
              <w:left w:val="single" w:sz="2" w:space="0" w:color="231F20"/>
              <w:bottom w:val="single" w:sz="12" w:space="0" w:color="auto"/>
              <w:right w:val="nil"/>
            </w:tcBorders>
            <w:shd w:val="clear" w:color="auto" w:fill="FFFFFF" w:themeFill="background1"/>
            <w:tcMar>
              <w:top w:w="57" w:type="dxa"/>
              <w:left w:w="57" w:type="dxa"/>
              <w:bottom w:w="57" w:type="dxa"/>
              <w:right w:w="57" w:type="dxa"/>
            </w:tcMar>
          </w:tcPr>
          <w:p w14:paraId="3C363280" w14:textId="77777777"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Elective or Level 1</w:t>
            </w:r>
          </w:p>
          <w:p w14:paraId="224A18A2" w14:textId="063C2395" w:rsidR="00B04A3F" w:rsidRPr="00B04A3F" w:rsidRDefault="00B04A3F" w:rsidP="00B04A3F">
            <w:pPr>
              <w:pStyle w:val="TableParagraph"/>
            </w:pPr>
            <w:r w:rsidRPr="00971A24">
              <w:rPr>
                <w:color w:val="808080" w:themeColor="background1" w:themeShade="80"/>
                <w:sz w:val="16"/>
                <w:szCs w:val="16"/>
              </w:rPr>
              <w:t>Second Major unit</w:t>
            </w:r>
          </w:p>
        </w:tc>
      </w:tr>
      <w:tr w:rsidR="00B04A3F" w14:paraId="4D82440D" w14:textId="77777777" w:rsidTr="00B04A3F">
        <w:trPr>
          <w:trHeight w:val="855"/>
          <w:jc w:val="center"/>
        </w:trPr>
        <w:tc>
          <w:tcPr>
            <w:tcW w:w="397" w:type="dxa"/>
            <w:vMerge w:val="restart"/>
            <w:tcBorders>
              <w:top w:val="single" w:sz="12" w:space="0" w:color="auto"/>
              <w:left w:val="nil"/>
              <w:right w:val="nil"/>
            </w:tcBorders>
            <w:textDirection w:val="btLr"/>
          </w:tcPr>
          <w:p w14:paraId="009C833F" w14:textId="312A6A51" w:rsidR="00B04A3F" w:rsidRPr="00983B47" w:rsidRDefault="00B04A3F" w:rsidP="00B04A3F">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B04A3F" w:rsidRDefault="00B04A3F" w:rsidP="00B04A3F">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E8F9" w:themeFill="accent5" w:themeFillTint="33"/>
            <w:tcMar>
              <w:top w:w="57" w:type="dxa"/>
              <w:left w:w="57" w:type="dxa"/>
              <w:bottom w:w="57" w:type="dxa"/>
              <w:right w:w="57" w:type="dxa"/>
            </w:tcMar>
            <w:vAlign w:val="center"/>
          </w:tcPr>
          <w:p w14:paraId="000F10DA" w14:textId="0B027DA6" w:rsidR="00B04A3F" w:rsidRPr="00B04A3F" w:rsidRDefault="00006B96" w:rsidP="00B04A3F">
            <w:pPr>
              <w:pStyle w:val="TableParagraph"/>
              <w:jc w:val="center"/>
            </w:pPr>
            <w:r w:rsidRPr="00B04A3F">
              <w:t>LAWS2230</w:t>
            </w:r>
            <w:r w:rsidRPr="00B04A3F">
              <w:br/>
              <w:t xml:space="preserve">Working with </w:t>
            </w:r>
            <w:r>
              <w:t>People in the Justice System</w:t>
            </w:r>
            <w:r w:rsidRPr="00B04A3F">
              <w:t xml:space="preserve"> 1</w:t>
            </w:r>
          </w:p>
        </w:tc>
        <w:tc>
          <w:tcPr>
            <w:tcW w:w="3528" w:type="dxa"/>
            <w:tcBorders>
              <w:top w:val="single" w:sz="12" w:space="0" w:color="auto"/>
              <w:left w:val="single" w:sz="2" w:space="0" w:color="231F20"/>
              <w:bottom w:val="single" w:sz="2" w:space="0" w:color="231F20"/>
              <w:right w:val="single" w:sz="2" w:space="0" w:color="231F20"/>
            </w:tcBorders>
            <w:shd w:val="clear" w:color="auto" w:fill="CAE8F9" w:themeFill="accent5" w:themeFillTint="33"/>
            <w:tcMar>
              <w:top w:w="57" w:type="dxa"/>
              <w:left w:w="57" w:type="dxa"/>
              <w:bottom w:w="57" w:type="dxa"/>
              <w:right w:w="57" w:type="dxa"/>
            </w:tcMar>
            <w:vAlign w:val="center"/>
          </w:tcPr>
          <w:p w14:paraId="5D061FB9" w14:textId="5425CC84" w:rsidR="00B04A3F" w:rsidRPr="00B04A3F" w:rsidRDefault="004F0B13" w:rsidP="00B04A3F">
            <w:pPr>
              <w:pStyle w:val="TableParagraph"/>
              <w:jc w:val="center"/>
            </w:pPr>
            <w:r w:rsidRPr="00B04A3F">
              <w:t>Level 2 option</w:t>
            </w:r>
            <w:r>
              <w:t xml:space="preserve"> unit</w:t>
            </w:r>
            <w:r w:rsidRPr="00B04A3F">
              <w:br/>
            </w:r>
          </w:p>
        </w:tc>
        <w:tc>
          <w:tcPr>
            <w:tcW w:w="3560" w:type="dxa"/>
            <w:tcBorders>
              <w:top w:val="single" w:sz="12" w:space="0" w:color="auto"/>
              <w:left w:val="single" w:sz="2" w:space="0" w:color="231F20"/>
              <w:bottom w:val="single" w:sz="2" w:space="0" w:color="231F20"/>
              <w:right w:val="single" w:sz="2" w:space="0" w:color="231F20"/>
            </w:tcBorders>
            <w:shd w:val="clear" w:color="auto" w:fill="FFFFFF" w:themeFill="background1"/>
            <w:tcMar>
              <w:top w:w="57" w:type="dxa"/>
              <w:left w:w="57" w:type="dxa"/>
              <w:bottom w:w="57" w:type="dxa"/>
              <w:right w:w="57" w:type="dxa"/>
            </w:tcMar>
            <w:vAlign w:val="center"/>
          </w:tcPr>
          <w:p w14:paraId="162125F5"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 or Minor unit</w:t>
            </w:r>
          </w:p>
          <w:p w14:paraId="4481F6BA" w14:textId="77777777" w:rsidR="00B04A3F" w:rsidRDefault="00B04A3F" w:rsidP="00B04A3F">
            <w:pPr>
              <w:pStyle w:val="TableParagraph"/>
              <w:rPr>
                <w:color w:val="808080" w:themeColor="background1" w:themeShade="80"/>
                <w:sz w:val="16"/>
                <w:szCs w:val="16"/>
              </w:rPr>
            </w:pPr>
          </w:p>
          <w:p w14:paraId="4BA9C172" w14:textId="77777777" w:rsidR="00B04A3F" w:rsidRDefault="00B04A3F" w:rsidP="00B04A3F">
            <w:pPr>
              <w:pStyle w:val="TableParagraph"/>
              <w:rPr>
                <w:color w:val="808080" w:themeColor="background1" w:themeShade="80"/>
                <w:sz w:val="16"/>
                <w:szCs w:val="16"/>
              </w:rPr>
            </w:pPr>
          </w:p>
          <w:p w14:paraId="2E98B669" w14:textId="4041B8D1" w:rsidR="00B04A3F" w:rsidRPr="00B04A3F" w:rsidRDefault="00B04A3F" w:rsidP="00B04A3F">
            <w:pPr>
              <w:pStyle w:val="TableParagraph"/>
            </w:pPr>
          </w:p>
        </w:tc>
        <w:tc>
          <w:tcPr>
            <w:tcW w:w="3544" w:type="dxa"/>
            <w:tcBorders>
              <w:top w:val="single" w:sz="12" w:space="0" w:color="auto"/>
              <w:left w:val="single" w:sz="2" w:space="0" w:color="231F20"/>
              <w:bottom w:val="single" w:sz="2" w:space="0" w:color="231F20"/>
              <w:right w:val="nil"/>
            </w:tcBorders>
            <w:shd w:val="clear" w:color="auto" w:fill="FFFFFF" w:themeFill="background1"/>
            <w:tcMar>
              <w:top w:w="57" w:type="dxa"/>
              <w:left w:w="57" w:type="dxa"/>
              <w:bottom w:w="57" w:type="dxa"/>
              <w:right w:w="57" w:type="dxa"/>
            </w:tcMar>
          </w:tcPr>
          <w:p w14:paraId="2E78444A" w14:textId="08FB4FA6"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 xml:space="preserve">Elective or Level </w:t>
            </w:r>
            <w:r>
              <w:rPr>
                <w:color w:val="808080" w:themeColor="background1" w:themeShade="80"/>
                <w:sz w:val="16"/>
                <w:szCs w:val="16"/>
              </w:rPr>
              <w:t>2</w:t>
            </w:r>
          </w:p>
          <w:p w14:paraId="339A9CE8" w14:textId="56E08BB2" w:rsidR="00B04A3F" w:rsidRPr="00B04A3F" w:rsidRDefault="00B04A3F" w:rsidP="00B04A3F">
            <w:pPr>
              <w:pStyle w:val="TableParagraph"/>
            </w:pPr>
            <w:r w:rsidRPr="00971A24">
              <w:rPr>
                <w:color w:val="808080" w:themeColor="background1" w:themeShade="80"/>
                <w:sz w:val="16"/>
                <w:szCs w:val="16"/>
              </w:rPr>
              <w:t>Second Major unit</w:t>
            </w:r>
          </w:p>
        </w:tc>
      </w:tr>
      <w:tr w:rsidR="00B04A3F" w14:paraId="5A2E3E30" w14:textId="77777777" w:rsidTr="00B04A3F">
        <w:trPr>
          <w:trHeight w:val="855"/>
          <w:jc w:val="center"/>
        </w:trPr>
        <w:tc>
          <w:tcPr>
            <w:tcW w:w="397" w:type="dxa"/>
            <w:vMerge/>
            <w:tcBorders>
              <w:top w:val="nil"/>
              <w:left w:val="nil"/>
              <w:bottom w:val="single" w:sz="12" w:space="0" w:color="auto"/>
              <w:right w:val="nil"/>
            </w:tcBorders>
            <w:textDirection w:val="btLr"/>
          </w:tcPr>
          <w:p w14:paraId="19798369" w14:textId="77777777" w:rsidR="00B04A3F" w:rsidRPr="00983B47" w:rsidRDefault="00B04A3F" w:rsidP="00B04A3F">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B04A3F" w:rsidRDefault="00B04A3F" w:rsidP="00B04A3F">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E8F9" w:themeFill="accent5" w:themeFillTint="33"/>
            <w:tcMar>
              <w:top w:w="57" w:type="dxa"/>
              <w:left w:w="57" w:type="dxa"/>
              <w:bottom w:w="57" w:type="dxa"/>
              <w:right w:w="57" w:type="dxa"/>
            </w:tcMar>
            <w:vAlign w:val="center"/>
          </w:tcPr>
          <w:p w14:paraId="60FC036B" w14:textId="77777777" w:rsidR="006C70EC" w:rsidRPr="00B04A3F" w:rsidRDefault="006C70EC" w:rsidP="006C70EC">
            <w:pPr>
              <w:pStyle w:val="TableParagraph"/>
              <w:jc w:val="center"/>
            </w:pPr>
            <w:r w:rsidRPr="00B04A3F">
              <w:t>LAWS2223</w:t>
            </w:r>
            <w:r w:rsidRPr="00B04A3F">
              <w:br/>
              <w:t>Criminal</w:t>
            </w:r>
          </w:p>
          <w:p w14:paraId="240885C9" w14:textId="3F1C1BBA" w:rsidR="00B04A3F" w:rsidRPr="00B04A3F" w:rsidRDefault="006C70EC" w:rsidP="006C70EC">
            <w:pPr>
              <w:pStyle w:val="TableParagraph"/>
              <w:jc w:val="center"/>
            </w:pPr>
            <w:r w:rsidRPr="00B04A3F">
              <w:t>Justice Systems</w:t>
            </w:r>
          </w:p>
        </w:tc>
        <w:tc>
          <w:tcPr>
            <w:tcW w:w="3528" w:type="dxa"/>
            <w:tcBorders>
              <w:top w:val="single" w:sz="2" w:space="0" w:color="231F20"/>
              <w:left w:val="single" w:sz="2" w:space="0" w:color="231F20"/>
              <w:bottom w:val="single" w:sz="12" w:space="0" w:color="auto"/>
              <w:right w:val="single" w:sz="2" w:space="0" w:color="231F20"/>
            </w:tcBorders>
            <w:shd w:val="clear" w:color="auto" w:fill="FFFFFF" w:themeFill="background1"/>
            <w:tcMar>
              <w:top w:w="57" w:type="dxa"/>
              <w:left w:w="57" w:type="dxa"/>
              <w:bottom w:w="57" w:type="dxa"/>
              <w:right w:w="57" w:type="dxa"/>
            </w:tcMar>
            <w:vAlign w:val="center"/>
          </w:tcPr>
          <w:p w14:paraId="1F278837" w14:textId="77777777" w:rsidR="006C70EC" w:rsidRDefault="006C70EC" w:rsidP="006C70EC">
            <w:pPr>
              <w:pStyle w:val="TableParagraph"/>
              <w:rPr>
                <w:color w:val="808080" w:themeColor="background1" w:themeShade="80"/>
                <w:sz w:val="16"/>
                <w:szCs w:val="16"/>
              </w:rPr>
            </w:pPr>
            <w:r w:rsidRPr="009E2A3E">
              <w:rPr>
                <w:color w:val="808080" w:themeColor="background1" w:themeShade="80"/>
                <w:sz w:val="16"/>
                <w:szCs w:val="16"/>
              </w:rPr>
              <w:t>Elective or Minor unit</w:t>
            </w:r>
          </w:p>
          <w:p w14:paraId="7759E4EC" w14:textId="77777777" w:rsidR="00B04A3F" w:rsidRDefault="00B04A3F" w:rsidP="006C70EC">
            <w:pPr>
              <w:pStyle w:val="TableParagraph"/>
              <w:rPr>
                <w:color w:val="808080" w:themeColor="background1" w:themeShade="80"/>
                <w:sz w:val="16"/>
                <w:szCs w:val="16"/>
              </w:rPr>
            </w:pPr>
          </w:p>
          <w:p w14:paraId="559B96D6" w14:textId="77777777" w:rsidR="006C70EC" w:rsidRDefault="006C70EC" w:rsidP="006C70EC">
            <w:pPr>
              <w:pStyle w:val="TableParagraph"/>
              <w:rPr>
                <w:color w:val="808080" w:themeColor="background1" w:themeShade="80"/>
                <w:sz w:val="16"/>
                <w:szCs w:val="16"/>
              </w:rPr>
            </w:pPr>
          </w:p>
          <w:p w14:paraId="7601261D" w14:textId="41186C35" w:rsidR="006C70EC" w:rsidRPr="00006B96" w:rsidRDefault="006C70EC" w:rsidP="006C70EC">
            <w:pPr>
              <w:pStyle w:val="TableParagraph"/>
              <w:rPr>
                <w:color w:val="808080" w:themeColor="background1" w:themeShade="80"/>
                <w:sz w:val="16"/>
                <w:szCs w:val="16"/>
              </w:rPr>
            </w:pPr>
          </w:p>
        </w:tc>
        <w:tc>
          <w:tcPr>
            <w:tcW w:w="3560" w:type="dxa"/>
            <w:tcBorders>
              <w:top w:val="single" w:sz="2" w:space="0" w:color="231F20"/>
              <w:left w:val="single" w:sz="2" w:space="0" w:color="231F20"/>
              <w:bottom w:val="single" w:sz="12" w:space="0" w:color="auto"/>
              <w:right w:val="single" w:sz="2" w:space="0" w:color="231F20"/>
            </w:tcBorders>
            <w:shd w:val="clear" w:color="auto" w:fill="FFFFFF" w:themeFill="background1"/>
            <w:tcMar>
              <w:top w:w="57" w:type="dxa"/>
              <w:left w:w="57" w:type="dxa"/>
              <w:bottom w:w="57" w:type="dxa"/>
              <w:right w:w="57" w:type="dxa"/>
            </w:tcMar>
            <w:vAlign w:val="center"/>
          </w:tcPr>
          <w:p w14:paraId="5A43EC1D" w14:textId="77777777"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 xml:space="preserve">Elective or Level </w:t>
            </w:r>
            <w:r>
              <w:rPr>
                <w:color w:val="808080" w:themeColor="background1" w:themeShade="80"/>
                <w:sz w:val="16"/>
                <w:szCs w:val="16"/>
              </w:rPr>
              <w:t>2</w:t>
            </w:r>
          </w:p>
          <w:p w14:paraId="46DB3947" w14:textId="77777777" w:rsidR="00B04A3F" w:rsidRDefault="00B04A3F" w:rsidP="00B04A3F">
            <w:pPr>
              <w:pStyle w:val="TableParagraph"/>
              <w:rPr>
                <w:color w:val="808080" w:themeColor="background1" w:themeShade="80"/>
                <w:sz w:val="16"/>
                <w:szCs w:val="16"/>
              </w:rPr>
            </w:pPr>
            <w:r w:rsidRPr="00971A24">
              <w:rPr>
                <w:color w:val="808080" w:themeColor="background1" w:themeShade="80"/>
                <w:sz w:val="16"/>
                <w:szCs w:val="16"/>
              </w:rPr>
              <w:t>Second Major unit</w:t>
            </w:r>
          </w:p>
          <w:p w14:paraId="72C65321" w14:textId="77777777" w:rsidR="00B04A3F" w:rsidRDefault="00B04A3F" w:rsidP="00B04A3F">
            <w:pPr>
              <w:pStyle w:val="TableParagraph"/>
              <w:jc w:val="center"/>
              <w:rPr>
                <w:color w:val="808080" w:themeColor="background1" w:themeShade="80"/>
                <w:sz w:val="16"/>
                <w:szCs w:val="16"/>
              </w:rPr>
            </w:pPr>
          </w:p>
          <w:p w14:paraId="5E4FA8D6" w14:textId="7AC5F75D" w:rsidR="00B04A3F" w:rsidRPr="00B04A3F" w:rsidRDefault="00B04A3F" w:rsidP="00B04A3F">
            <w:pPr>
              <w:pStyle w:val="TableParagraph"/>
              <w:jc w:val="center"/>
            </w:pPr>
          </w:p>
        </w:tc>
        <w:tc>
          <w:tcPr>
            <w:tcW w:w="3544" w:type="dxa"/>
            <w:tcBorders>
              <w:top w:val="single" w:sz="2" w:space="0" w:color="231F20"/>
              <w:left w:val="single" w:sz="2" w:space="0" w:color="231F20"/>
              <w:bottom w:val="single" w:sz="12" w:space="0" w:color="auto"/>
              <w:right w:val="nil"/>
            </w:tcBorders>
            <w:shd w:val="clear" w:color="auto" w:fill="FFFFFF" w:themeFill="background1"/>
            <w:tcMar>
              <w:top w:w="57" w:type="dxa"/>
              <w:left w:w="57" w:type="dxa"/>
              <w:bottom w:w="57" w:type="dxa"/>
              <w:right w:w="57" w:type="dxa"/>
            </w:tcMar>
            <w:vAlign w:val="center"/>
          </w:tcPr>
          <w:p w14:paraId="1BF00AEE" w14:textId="77777777"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 xml:space="preserve">Elective or Level </w:t>
            </w:r>
            <w:r>
              <w:rPr>
                <w:color w:val="808080" w:themeColor="background1" w:themeShade="80"/>
                <w:sz w:val="16"/>
                <w:szCs w:val="16"/>
              </w:rPr>
              <w:t>2</w:t>
            </w:r>
          </w:p>
          <w:p w14:paraId="7D9F945F" w14:textId="77777777" w:rsidR="00B04A3F" w:rsidRDefault="00B04A3F" w:rsidP="00B04A3F">
            <w:pPr>
              <w:pStyle w:val="TableParagraph"/>
              <w:rPr>
                <w:color w:val="808080" w:themeColor="background1" w:themeShade="80"/>
                <w:sz w:val="16"/>
                <w:szCs w:val="16"/>
              </w:rPr>
            </w:pPr>
            <w:r w:rsidRPr="00971A24">
              <w:rPr>
                <w:color w:val="808080" w:themeColor="background1" w:themeShade="80"/>
                <w:sz w:val="16"/>
                <w:szCs w:val="16"/>
              </w:rPr>
              <w:t>Second Major unit</w:t>
            </w:r>
          </w:p>
          <w:p w14:paraId="5DCC1AEB" w14:textId="77777777" w:rsidR="00B04A3F" w:rsidRDefault="00B04A3F" w:rsidP="00B04A3F">
            <w:pPr>
              <w:pStyle w:val="TableParagraph"/>
              <w:rPr>
                <w:color w:val="808080" w:themeColor="background1" w:themeShade="80"/>
                <w:sz w:val="16"/>
                <w:szCs w:val="16"/>
              </w:rPr>
            </w:pPr>
          </w:p>
          <w:p w14:paraId="310CFC0D" w14:textId="62E002A2" w:rsidR="00B04A3F" w:rsidRPr="00B04A3F" w:rsidRDefault="00B04A3F" w:rsidP="00B04A3F">
            <w:pPr>
              <w:pStyle w:val="TableParagraph"/>
            </w:pPr>
          </w:p>
        </w:tc>
      </w:tr>
      <w:tr w:rsidR="00B04A3F" w14:paraId="7614B871" w14:textId="77777777" w:rsidTr="00B04A3F">
        <w:trPr>
          <w:trHeight w:val="855"/>
          <w:jc w:val="center"/>
        </w:trPr>
        <w:tc>
          <w:tcPr>
            <w:tcW w:w="397" w:type="dxa"/>
            <w:vMerge w:val="restart"/>
            <w:tcBorders>
              <w:top w:val="single" w:sz="12" w:space="0" w:color="auto"/>
              <w:left w:val="nil"/>
              <w:right w:val="nil"/>
            </w:tcBorders>
            <w:textDirection w:val="btLr"/>
          </w:tcPr>
          <w:p w14:paraId="46CBB648" w14:textId="6D988650" w:rsidR="00B04A3F" w:rsidRPr="00983B47" w:rsidRDefault="00B04A3F" w:rsidP="00B04A3F">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B04A3F" w:rsidRDefault="00B04A3F" w:rsidP="00B04A3F">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E8F9" w:themeFill="accent5" w:themeFillTint="33"/>
            <w:tcMar>
              <w:top w:w="57" w:type="dxa"/>
              <w:left w:w="57" w:type="dxa"/>
              <w:bottom w:w="57" w:type="dxa"/>
              <w:right w:w="57" w:type="dxa"/>
            </w:tcMar>
            <w:vAlign w:val="center"/>
          </w:tcPr>
          <w:p w14:paraId="37F82014" w14:textId="22A40D4A" w:rsidR="00B04A3F" w:rsidRPr="00B04A3F" w:rsidRDefault="00B04A3F" w:rsidP="00B04A3F">
            <w:pPr>
              <w:pStyle w:val="TableParagraph"/>
              <w:jc w:val="center"/>
            </w:pPr>
            <w:r w:rsidRPr="00B04A3F">
              <w:t xml:space="preserve">Level 3 </w:t>
            </w:r>
            <w:r w:rsidR="0072141B">
              <w:t>O</w:t>
            </w:r>
            <w:r w:rsidRPr="00B04A3F">
              <w:t>ption</w:t>
            </w:r>
            <w:r w:rsidR="0072141B">
              <w:t xml:space="preserve"> A</w:t>
            </w:r>
            <w:r>
              <w:t xml:space="preserve"> unit</w:t>
            </w:r>
            <w:r w:rsidRPr="00B04A3F">
              <w:br/>
            </w:r>
          </w:p>
        </w:tc>
        <w:tc>
          <w:tcPr>
            <w:tcW w:w="3528" w:type="dxa"/>
            <w:tcBorders>
              <w:top w:val="single" w:sz="12" w:space="0" w:color="auto"/>
              <w:left w:val="single" w:sz="2" w:space="0" w:color="231F20"/>
              <w:bottom w:val="single" w:sz="2" w:space="0" w:color="231F20"/>
              <w:right w:val="single" w:sz="2" w:space="0" w:color="231F20"/>
            </w:tcBorders>
            <w:shd w:val="clear" w:color="auto" w:fill="FFFFFF" w:themeFill="background1"/>
            <w:tcMar>
              <w:top w:w="57" w:type="dxa"/>
              <w:left w:w="57" w:type="dxa"/>
              <w:bottom w:w="57" w:type="dxa"/>
              <w:right w:w="57" w:type="dxa"/>
            </w:tcMar>
            <w:vAlign w:val="center"/>
          </w:tcPr>
          <w:p w14:paraId="372BB420"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w:t>
            </w:r>
          </w:p>
          <w:p w14:paraId="6CE4324F" w14:textId="77777777" w:rsidR="00B04A3F" w:rsidRDefault="00B04A3F" w:rsidP="00B04A3F">
            <w:pPr>
              <w:pStyle w:val="TableParagraph"/>
              <w:rPr>
                <w:color w:val="808080" w:themeColor="background1" w:themeShade="80"/>
                <w:sz w:val="16"/>
                <w:szCs w:val="16"/>
              </w:rPr>
            </w:pPr>
          </w:p>
          <w:p w14:paraId="687056B3" w14:textId="77777777" w:rsidR="00B04A3F" w:rsidRDefault="00B04A3F" w:rsidP="00B04A3F">
            <w:pPr>
              <w:pStyle w:val="TableParagraph"/>
              <w:rPr>
                <w:color w:val="808080" w:themeColor="background1" w:themeShade="80"/>
                <w:sz w:val="16"/>
                <w:szCs w:val="16"/>
              </w:rPr>
            </w:pPr>
          </w:p>
          <w:p w14:paraId="44F381B9" w14:textId="6C7E24BB" w:rsidR="00B04A3F" w:rsidRPr="00B04A3F" w:rsidRDefault="00B04A3F" w:rsidP="00B04A3F">
            <w:pPr>
              <w:pStyle w:val="TableParagraph"/>
            </w:pPr>
          </w:p>
        </w:tc>
        <w:tc>
          <w:tcPr>
            <w:tcW w:w="3560" w:type="dxa"/>
            <w:tcBorders>
              <w:top w:val="single" w:sz="12" w:space="0" w:color="auto"/>
              <w:left w:val="single" w:sz="2" w:space="0" w:color="231F20"/>
              <w:bottom w:val="single" w:sz="2" w:space="0" w:color="231F20"/>
              <w:right w:val="single" w:sz="2" w:space="0" w:color="231F20"/>
            </w:tcBorders>
            <w:shd w:val="clear" w:color="auto" w:fill="FFFFFF" w:themeFill="background1"/>
            <w:tcMar>
              <w:top w:w="57" w:type="dxa"/>
              <w:left w:w="57" w:type="dxa"/>
              <w:bottom w:w="57" w:type="dxa"/>
              <w:right w:w="57" w:type="dxa"/>
            </w:tcMar>
            <w:vAlign w:val="center"/>
          </w:tcPr>
          <w:p w14:paraId="74A6C739" w14:textId="77777777" w:rsidR="00B04A3F" w:rsidRDefault="00B04A3F" w:rsidP="00B04A3F">
            <w:pPr>
              <w:pStyle w:val="TableParagraph"/>
              <w:rPr>
                <w:color w:val="808080" w:themeColor="background1" w:themeShade="80"/>
                <w:sz w:val="16"/>
                <w:szCs w:val="16"/>
              </w:rPr>
            </w:pPr>
            <w:r w:rsidRPr="009E2A3E">
              <w:rPr>
                <w:color w:val="808080" w:themeColor="background1" w:themeShade="80"/>
                <w:sz w:val="16"/>
                <w:szCs w:val="16"/>
              </w:rPr>
              <w:t>Elective or Minor unit</w:t>
            </w:r>
          </w:p>
          <w:p w14:paraId="5689EFBC" w14:textId="77777777" w:rsidR="00B04A3F" w:rsidRDefault="00B04A3F" w:rsidP="00B04A3F">
            <w:pPr>
              <w:pStyle w:val="TableParagraph"/>
              <w:rPr>
                <w:color w:val="808080" w:themeColor="background1" w:themeShade="80"/>
                <w:sz w:val="16"/>
                <w:szCs w:val="16"/>
              </w:rPr>
            </w:pPr>
          </w:p>
          <w:p w14:paraId="2CB05671" w14:textId="77777777" w:rsidR="00B04A3F" w:rsidRDefault="00B04A3F" w:rsidP="00B04A3F">
            <w:pPr>
              <w:pStyle w:val="TableParagraph"/>
              <w:rPr>
                <w:color w:val="808080" w:themeColor="background1" w:themeShade="80"/>
                <w:sz w:val="16"/>
                <w:szCs w:val="16"/>
              </w:rPr>
            </w:pPr>
          </w:p>
          <w:p w14:paraId="4CC4639C" w14:textId="4A6F0715" w:rsidR="00B04A3F" w:rsidRPr="00B04A3F" w:rsidRDefault="00B04A3F" w:rsidP="00B04A3F">
            <w:pPr>
              <w:pStyle w:val="TableParagraph"/>
            </w:pPr>
          </w:p>
        </w:tc>
        <w:tc>
          <w:tcPr>
            <w:tcW w:w="3544" w:type="dxa"/>
            <w:tcBorders>
              <w:top w:val="single" w:sz="12" w:space="0" w:color="auto"/>
              <w:left w:val="single" w:sz="2" w:space="0" w:color="231F20"/>
              <w:bottom w:val="single" w:sz="2" w:space="0" w:color="231F20"/>
              <w:right w:val="nil"/>
            </w:tcBorders>
            <w:shd w:val="clear" w:color="auto" w:fill="FFFFFF" w:themeFill="background1"/>
            <w:tcMar>
              <w:top w:w="57" w:type="dxa"/>
              <w:left w:w="57" w:type="dxa"/>
              <w:bottom w:w="57" w:type="dxa"/>
              <w:right w:w="57" w:type="dxa"/>
            </w:tcMar>
            <w:vAlign w:val="center"/>
          </w:tcPr>
          <w:p w14:paraId="44359EE7" w14:textId="4A7D24BC"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 xml:space="preserve">Elective or Level </w:t>
            </w:r>
            <w:r>
              <w:rPr>
                <w:color w:val="808080" w:themeColor="background1" w:themeShade="80"/>
                <w:sz w:val="16"/>
                <w:szCs w:val="16"/>
              </w:rPr>
              <w:t>3</w:t>
            </w:r>
          </w:p>
          <w:p w14:paraId="1A52E7A8" w14:textId="77777777" w:rsidR="00B04A3F" w:rsidRDefault="00B04A3F" w:rsidP="00B04A3F">
            <w:pPr>
              <w:pStyle w:val="TableParagraph"/>
              <w:rPr>
                <w:color w:val="808080" w:themeColor="background1" w:themeShade="80"/>
                <w:sz w:val="16"/>
                <w:szCs w:val="16"/>
              </w:rPr>
            </w:pPr>
            <w:r w:rsidRPr="00971A24">
              <w:rPr>
                <w:color w:val="808080" w:themeColor="background1" w:themeShade="80"/>
                <w:sz w:val="16"/>
                <w:szCs w:val="16"/>
              </w:rPr>
              <w:t>Second Major unit</w:t>
            </w:r>
          </w:p>
          <w:p w14:paraId="4FBF4C28" w14:textId="77777777" w:rsidR="00B04A3F" w:rsidRDefault="00B04A3F" w:rsidP="00B04A3F">
            <w:pPr>
              <w:pStyle w:val="TableParagraph"/>
              <w:jc w:val="center"/>
              <w:rPr>
                <w:color w:val="808080" w:themeColor="background1" w:themeShade="80"/>
                <w:sz w:val="16"/>
                <w:szCs w:val="16"/>
              </w:rPr>
            </w:pPr>
          </w:p>
          <w:p w14:paraId="252E2380" w14:textId="581DE7B9" w:rsidR="00B04A3F" w:rsidRPr="00B04A3F" w:rsidRDefault="00B04A3F" w:rsidP="00B04A3F">
            <w:pPr>
              <w:pStyle w:val="TableParagraph"/>
              <w:jc w:val="center"/>
            </w:pPr>
          </w:p>
        </w:tc>
      </w:tr>
      <w:tr w:rsidR="00B04A3F" w14:paraId="0E3949AA" w14:textId="77777777" w:rsidTr="00B04A3F">
        <w:trPr>
          <w:trHeight w:val="855"/>
          <w:jc w:val="center"/>
        </w:trPr>
        <w:tc>
          <w:tcPr>
            <w:tcW w:w="397" w:type="dxa"/>
            <w:vMerge/>
            <w:tcBorders>
              <w:left w:val="nil"/>
              <w:bottom w:val="single" w:sz="12" w:space="0" w:color="auto"/>
              <w:right w:val="nil"/>
            </w:tcBorders>
            <w:textDirection w:val="btLr"/>
          </w:tcPr>
          <w:p w14:paraId="3B34F0BC" w14:textId="77777777" w:rsidR="00B04A3F" w:rsidRPr="00983B47" w:rsidRDefault="00B04A3F" w:rsidP="00B04A3F">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B04A3F" w:rsidRDefault="00B04A3F" w:rsidP="00B04A3F">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E8F9" w:themeFill="accent5" w:themeFillTint="33"/>
            <w:tcMar>
              <w:top w:w="57" w:type="dxa"/>
              <w:left w:w="57" w:type="dxa"/>
              <w:bottom w:w="57" w:type="dxa"/>
              <w:right w:w="57" w:type="dxa"/>
            </w:tcMar>
            <w:vAlign w:val="center"/>
          </w:tcPr>
          <w:p w14:paraId="2F16EB7D" w14:textId="47D76161" w:rsidR="00B04A3F" w:rsidRPr="00B04A3F" w:rsidRDefault="0072141B" w:rsidP="00B04A3F">
            <w:pPr>
              <w:pStyle w:val="TableParagraph"/>
              <w:jc w:val="center"/>
            </w:pPr>
            <w:r w:rsidRPr="0072141B">
              <w:t xml:space="preserve">Level 3 Option </w:t>
            </w:r>
            <w:r>
              <w:t>B</w:t>
            </w:r>
            <w:r w:rsidRPr="0072141B">
              <w:t xml:space="preserve"> unit</w:t>
            </w:r>
          </w:p>
        </w:tc>
        <w:tc>
          <w:tcPr>
            <w:tcW w:w="3528" w:type="dxa"/>
            <w:tcBorders>
              <w:top w:val="single" w:sz="2" w:space="0" w:color="231F20"/>
              <w:left w:val="single" w:sz="2" w:space="0" w:color="231F20"/>
              <w:bottom w:val="single" w:sz="12" w:space="0" w:color="auto"/>
              <w:right w:val="single" w:sz="2" w:space="0" w:color="231F20"/>
            </w:tcBorders>
            <w:shd w:val="clear" w:color="auto" w:fill="CAE8F9" w:themeFill="accent5" w:themeFillTint="33"/>
            <w:tcMar>
              <w:top w:w="57" w:type="dxa"/>
              <w:left w:w="57" w:type="dxa"/>
              <w:bottom w:w="57" w:type="dxa"/>
              <w:right w:w="57" w:type="dxa"/>
            </w:tcMar>
            <w:vAlign w:val="center"/>
          </w:tcPr>
          <w:p w14:paraId="1D54D408" w14:textId="08FAA865" w:rsidR="00B04A3F" w:rsidRPr="00B04A3F" w:rsidRDefault="0072141B" w:rsidP="00B04A3F">
            <w:pPr>
              <w:pStyle w:val="TableParagraph"/>
              <w:jc w:val="center"/>
            </w:pPr>
            <w:r w:rsidRPr="0072141B">
              <w:t xml:space="preserve">Level 3 Option </w:t>
            </w:r>
            <w:r>
              <w:t>B</w:t>
            </w:r>
            <w:r w:rsidRPr="0072141B">
              <w:t xml:space="preserve"> unit</w:t>
            </w:r>
          </w:p>
        </w:tc>
        <w:tc>
          <w:tcPr>
            <w:tcW w:w="3560" w:type="dxa"/>
            <w:tcBorders>
              <w:top w:val="single" w:sz="2" w:space="0" w:color="231F20"/>
              <w:left w:val="single" w:sz="2" w:space="0" w:color="231F20"/>
              <w:bottom w:val="single" w:sz="12" w:space="0" w:color="auto"/>
              <w:right w:val="single" w:sz="2" w:space="0" w:color="231F20"/>
            </w:tcBorders>
            <w:shd w:val="clear" w:color="auto" w:fill="FFFFFF" w:themeFill="background1"/>
            <w:tcMar>
              <w:top w:w="57" w:type="dxa"/>
              <w:left w:w="57" w:type="dxa"/>
              <w:bottom w:w="57" w:type="dxa"/>
              <w:right w:w="57" w:type="dxa"/>
            </w:tcMar>
            <w:vAlign w:val="center"/>
          </w:tcPr>
          <w:p w14:paraId="47E74BA0" w14:textId="77777777"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 xml:space="preserve">Elective or Level </w:t>
            </w:r>
            <w:r>
              <w:rPr>
                <w:color w:val="808080" w:themeColor="background1" w:themeShade="80"/>
                <w:sz w:val="16"/>
                <w:szCs w:val="16"/>
              </w:rPr>
              <w:t>3</w:t>
            </w:r>
          </w:p>
          <w:p w14:paraId="0F4D081A" w14:textId="77777777" w:rsidR="00B04A3F" w:rsidRDefault="00B04A3F" w:rsidP="00B04A3F">
            <w:pPr>
              <w:pStyle w:val="TableParagraph"/>
              <w:rPr>
                <w:color w:val="808080" w:themeColor="background1" w:themeShade="80"/>
                <w:sz w:val="16"/>
                <w:szCs w:val="16"/>
              </w:rPr>
            </w:pPr>
            <w:r w:rsidRPr="00971A24">
              <w:rPr>
                <w:color w:val="808080" w:themeColor="background1" w:themeShade="80"/>
                <w:sz w:val="16"/>
                <w:szCs w:val="16"/>
              </w:rPr>
              <w:t>Second Major unit</w:t>
            </w:r>
          </w:p>
          <w:p w14:paraId="193C9228" w14:textId="77777777" w:rsidR="00B04A3F" w:rsidRDefault="00B04A3F" w:rsidP="00B04A3F">
            <w:pPr>
              <w:pStyle w:val="TableParagraph"/>
              <w:jc w:val="center"/>
              <w:rPr>
                <w:color w:val="808080" w:themeColor="background1" w:themeShade="80"/>
                <w:sz w:val="16"/>
                <w:szCs w:val="16"/>
              </w:rPr>
            </w:pPr>
          </w:p>
          <w:p w14:paraId="5A570488" w14:textId="3C0C88C2" w:rsidR="00B04A3F" w:rsidRPr="00B04A3F" w:rsidRDefault="00B04A3F" w:rsidP="00B04A3F">
            <w:pPr>
              <w:pStyle w:val="TableParagraph"/>
              <w:jc w:val="center"/>
            </w:pPr>
          </w:p>
        </w:tc>
        <w:tc>
          <w:tcPr>
            <w:tcW w:w="3544" w:type="dxa"/>
            <w:tcBorders>
              <w:top w:val="single" w:sz="2" w:space="0" w:color="231F20"/>
              <w:left w:val="single" w:sz="2" w:space="0" w:color="231F20"/>
              <w:bottom w:val="single" w:sz="12" w:space="0" w:color="auto"/>
              <w:right w:val="nil"/>
            </w:tcBorders>
            <w:shd w:val="clear" w:color="auto" w:fill="FFFFFF" w:themeFill="background1"/>
            <w:tcMar>
              <w:top w:w="57" w:type="dxa"/>
              <w:left w:w="57" w:type="dxa"/>
              <w:bottom w:w="57" w:type="dxa"/>
              <w:right w:w="57" w:type="dxa"/>
            </w:tcMar>
            <w:vAlign w:val="center"/>
          </w:tcPr>
          <w:p w14:paraId="3F2885F2" w14:textId="77777777" w:rsidR="00B04A3F" w:rsidRPr="00971A24" w:rsidRDefault="00B04A3F" w:rsidP="00B04A3F">
            <w:pPr>
              <w:pStyle w:val="TableParagraph"/>
              <w:rPr>
                <w:color w:val="808080" w:themeColor="background1" w:themeShade="80"/>
                <w:sz w:val="16"/>
                <w:szCs w:val="16"/>
              </w:rPr>
            </w:pPr>
            <w:r w:rsidRPr="00971A24">
              <w:rPr>
                <w:color w:val="808080" w:themeColor="background1" w:themeShade="80"/>
                <w:sz w:val="16"/>
                <w:szCs w:val="16"/>
              </w:rPr>
              <w:t xml:space="preserve">Elective or Level </w:t>
            </w:r>
            <w:r>
              <w:rPr>
                <w:color w:val="808080" w:themeColor="background1" w:themeShade="80"/>
                <w:sz w:val="16"/>
                <w:szCs w:val="16"/>
              </w:rPr>
              <w:t>3</w:t>
            </w:r>
          </w:p>
          <w:p w14:paraId="10A77E1E" w14:textId="77777777" w:rsidR="00B04A3F" w:rsidRDefault="00B04A3F" w:rsidP="00B04A3F">
            <w:pPr>
              <w:pStyle w:val="TableParagraph"/>
              <w:rPr>
                <w:color w:val="808080" w:themeColor="background1" w:themeShade="80"/>
                <w:sz w:val="16"/>
                <w:szCs w:val="16"/>
              </w:rPr>
            </w:pPr>
            <w:r w:rsidRPr="00971A24">
              <w:rPr>
                <w:color w:val="808080" w:themeColor="background1" w:themeShade="80"/>
                <w:sz w:val="16"/>
                <w:szCs w:val="16"/>
              </w:rPr>
              <w:t>Second Major unit</w:t>
            </w:r>
          </w:p>
          <w:p w14:paraId="049DF947" w14:textId="77777777" w:rsidR="00B04A3F" w:rsidRDefault="00B04A3F" w:rsidP="00B04A3F">
            <w:pPr>
              <w:pStyle w:val="TableParagraph"/>
              <w:jc w:val="center"/>
              <w:rPr>
                <w:color w:val="808080" w:themeColor="background1" w:themeShade="80"/>
                <w:sz w:val="16"/>
                <w:szCs w:val="16"/>
              </w:rPr>
            </w:pPr>
          </w:p>
          <w:p w14:paraId="5755B623" w14:textId="183B89F7" w:rsidR="00B04A3F" w:rsidRPr="00B04A3F" w:rsidRDefault="00B04A3F" w:rsidP="00B04A3F">
            <w:pPr>
              <w:pStyle w:val="TableParagraph"/>
              <w:jc w:val="center"/>
            </w:pPr>
          </w:p>
        </w:tc>
      </w:tr>
    </w:tbl>
    <w:p w14:paraId="7C689F7B" w14:textId="77777777" w:rsidR="006C49A0" w:rsidRPr="006C49A0" w:rsidRDefault="006C49A0" w:rsidP="006C49A0">
      <w:pPr>
        <w:pStyle w:val="ListParagraph"/>
        <w:ind w:left="720"/>
        <w:rPr>
          <w:sz w:val="18"/>
          <w:szCs w:val="18"/>
        </w:rPr>
      </w:pPr>
    </w:p>
    <w:p w14:paraId="5792D65B" w14:textId="63277962" w:rsidR="00B04A3F" w:rsidRPr="00A42BB6" w:rsidRDefault="00B04A3F" w:rsidP="00A42BB6">
      <w:pPr>
        <w:pStyle w:val="ListParagraph"/>
        <w:numPr>
          <w:ilvl w:val="0"/>
          <w:numId w:val="2"/>
        </w:numPr>
        <w:rPr>
          <w:sz w:val="18"/>
          <w:szCs w:val="18"/>
        </w:rPr>
      </w:pPr>
      <w:r w:rsidRPr="00A42BB6">
        <w:rPr>
          <w:b/>
          <w:bCs/>
          <w:sz w:val="18"/>
          <w:szCs w:val="18"/>
        </w:rPr>
        <w:t>Note</w:t>
      </w:r>
      <w:r w:rsidRPr="00A42BB6">
        <w:rPr>
          <w:sz w:val="18"/>
          <w:szCs w:val="18"/>
        </w:rPr>
        <w:t xml:space="preserve">: Please check  </w:t>
      </w:r>
      <w:hyperlink r:id="rId17" w:history="1">
        <w:r w:rsidRPr="00A42BB6">
          <w:rPr>
            <w:rStyle w:val="Hyperlink"/>
            <w:sz w:val="18"/>
            <w:szCs w:val="18"/>
          </w:rPr>
          <w:t xml:space="preserve">UWA Handbook </w:t>
        </w:r>
      </w:hyperlink>
      <w:r w:rsidRPr="00A42BB6">
        <w:rPr>
          <w:sz w:val="18"/>
          <w:szCs w:val="18"/>
        </w:rPr>
        <w:t xml:space="preserve"> for the most up to date information about the major structure and unit availabilities.</w:t>
      </w:r>
    </w:p>
    <w:p w14:paraId="361C9FA0" w14:textId="19D1E7FA" w:rsidR="00B04A3F" w:rsidRPr="006C49A0" w:rsidRDefault="00A42BB6" w:rsidP="00B04A3F">
      <w:pPr>
        <w:pStyle w:val="ListParagraph"/>
        <w:numPr>
          <w:ilvl w:val="0"/>
          <w:numId w:val="2"/>
        </w:numPr>
        <w:rPr>
          <w:sz w:val="18"/>
          <w:szCs w:val="18"/>
        </w:rPr>
        <w:sectPr w:rsidR="00B04A3F" w:rsidRPr="006C49A0" w:rsidSect="00B04A3F">
          <w:type w:val="continuous"/>
          <w:pgSz w:w="16840" w:h="11910" w:orient="landscape"/>
          <w:pgMar w:top="1740" w:right="600" w:bottom="280" w:left="600" w:header="720" w:footer="720" w:gutter="0"/>
          <w:cols w:space="720"/>
        </w:sectPr>
      </w:pPr>
      <w:r w:rsidRPr="00A42BB6">
        <w:rPr>
          <w:sz w:val="18"/>
          <w:szCs w:val="18"/>
        </w:rPr>
        <w:t>Students taking this major in conjunction with the Law and Society major [MJD-LWSOC] must select their units such that no more than 18 points, comprising 12 points at level one and 6 points at level two, of units are shared between the two majors. No level three units may be shared between the majors. Students encountering any difficulties reflecting this requirement in their study plan should seek guidance from their allocated advising office</w:t>
      </w:r>
      <w:r w:rsidR="003C3CF0">
        <w:rPr>
          <w:sz w:val="18"/>
          <w:szCs w:val="18"/>
        </w:rPr>
        <w:t>.</w:t>
      </w:r>
    </w:p>
    <w:p w14:paraId="61A6C542" w14:textId="313EBFBF" w:rsidR="002103E7" w:rsidRPr="002103E7" w:rsidRDefault="002103E7" w:rsidP="006C49A0">
      <w:pPr>
        <w:tabs>
          <w:tab w:val="left" w:pos="10740"/>
        </w:tabs>
      </w:pPr>
    </w:p>
    <w:sectPr w:rsidR="002103E7" w:rsidRPr="002103E7" w:rsidSect="00B04A3F">
      <w:headerReference w:type="default" r:id="rId18"/>
      <w:pgSz w:w="16840" w:h="11910" w:orient="landscape"/>
      <w:pgMar w:top="1740" w:right="600" w:bottom="280" w:left="600" w:header="6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8166" w14:textId="77777777" w:rsidR="00F4586B" w:rsidRDefault="00F4586B">
      <w:r>
        <w:separator/>
      </w:r>
    </w:p>
  </w:endnote>
  <w:endnote w:type="continuationSeparator" w:id="0">
    <w:p w14:paraId="74CF15B2" w14:textId="77777777" w:rsidR="00F4586B" w:rsidRDefault="00F4586B">
      <w:r>
        <w:continuationSeparator/>
      </w:r>
    </w:p>
  </w:endnote>
  <w:endnote w:type="continuationNotice" w:id="1">
    <w:p w14:paraId="1DB14C92" w14:textId="77777777" w:rsidR="00F4586B" w:rsidRDefault="00F45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9475" w14:textId="77777777" w:rsidR="002F0D7E" w:rsidRDefault="002F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3E67" w14:textId="77777777" w:rsidR="002F0D7E" w:rsidRDefault="002F0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EA74" w14:textId="77777777" w:rsidR="002F0D7E" w:rsidRDefault="002F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C965" w14:textId="77777777" w:rsidR="00F4586B" w:rsidRDefault="00F4586B">
      <w:r>
        <w:separator/>
      </w:r>
    </w:p>
  </w:footnote>
  <w:footnote w:type="continuationSeparator" w:id="0">
    <w:p w14:paraId="5F8C6AD5" w14:textId="77777777" w:rsidR="00F4586B" w:rsidRDefault="00F4586B">
      <w:r>
        <w:continuationSeparator/>
      </w:r>
    </w:p>
  </w:footnote>
  <w:footnote w:type="continuationNotice" w:id="1">
    <w:p w14:paraId="6562D4A7" w14:textId="77777777" w:rsidR="00F4586B" w:rsidRDefault="00F45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11BD" w14:textId="77777777" w:rsidR="002F0D7E" w:rsidRDefault="002F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58240"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1"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0447AB" id="Group 34" o:spid="_x0000_s1026" style="position:absolute;margin-left:724.5pt;margin-top:37pt;width:63.9pt;height:8.1pt;z-index:-251658239;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8242"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43"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4"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7ACDA9" id="Group 28" o:spid="_x0000_s1026" style="position:absolute;margin-left:699.4pt;margin-top:48.5pt;width:105.4pt;height:17.75pt;z-index:-2516582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58245"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945F3" id="AutoShape 27" o:spid="_x0000_s1026" style="position:absolute;margin-left:699.4pt;margin-top:69.6pt;width:105.4pt;height:15.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58246"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27" type="#_x0000_t202" style="position:absolute;margin-left:35.5pt;margin-top:29.25pt;width:245.8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EFD6" w14:textId="77777777" w:rsidR="002F0D7E" w:rsidRDefault="002F0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365C9A0C" w:rsidR="00EA61AF" w:rsidRDefault="00EA61AF">
    <w:pPr>
      <w:pStyle w:val="BodyText"/>
      <w:spacing w:line="14" w:lineRule="auto"/>
      <w:rPr>
        <w:sz w:val="20"/>
      </w:rPr>
    </w:pPr>
    <w:r>
      <w:rPr>
        <w:noProof/>
        <w:lang w:val="en-AU" w:eastAsia="en-AU"/>
      </w:rPr>
      <mc:AlternateContent>
        <mc:Choice Requires="wps">
          <w:drawing>
            <wp:anchor distT="0" distB="0" distL="114300" distR="114300" simplePos="0" relativeHeight="251658258" behindDoc="1" locked="0" layoutInCell="1" allowOverlap="1" wp14:anchorId="4E2763BB" wp14:editId="198E8EC3">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AC9615C" w:rsidR="00EA61AF" w:rsidRDefault="00EA61AF">
                          <w:pPr>
                            <w:spacing w:line="646" w:lineRule="exact"/>
                            <w:ind w:left="20"/>
                            <w:rPr>
                              <w:b/>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28" type="#_x0000_t202" style="position:absolute;margin-left:35.5pt;margin-top:29.25pt;width:436.8pt;height:32.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" filled="f" stroked="f">
              <v:textbox inset="0,0,0,0">
                <w:txbxContent>
                  <w:p w14:paraId="347DE9D1" w14:textId="7AC9615C" w:rsidR="00EA61AF" w:rsidRDefault="00EA61AF">
                    <w:pPr>
                      <w:spacing w:line="646" w:lineRule="exact"/>
                      <w:ind w:left="20"/>
                      <w:rPr>
                        <w:b/>
                        <w:sz w:val="4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12A93"/>
    <w:multiLevelType w:val="hybridMultilevel"/>
    <w:tmpl w:val="A5F8B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022192">
    <w:abstractNumId w:val="0"/>
  </w:num>
  <w:num w:numId="2" w16cid:durableId="83607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B96"/>
    <w:rsid w:val="00006E67"/>
    <w:rsid w:val="00013189"/>
    <w:rsid w:val="00036C53"/>
    <w:rsid w:val="00057BF2"/>
    <w:rsid w:val="000A26BA"/>
    <w:rsid w:val="000A71AB"/>
    <w:rsid w:val="000B1C1A"/>
    <w:rsid w:val="000B36D6"/>
    <w:rsid w:val="00102C81"/>
    <w:rsid w:val="00167DD3"/>
    <w:rsid w:val="001835CF"/>
    <w:rsid w:val="001F62BE"/>
    <w:rsid w:val="00204FBD"/>
    <w:rsid w:val="002103E7"/>
    <w:rsid w:val="00246469"/>
    <w:rsid w:val="002B41F5"/>
    <w:rsid w:val="002C5745"/>
    <w:rsid w:val="002F0D7E"/>
    <w:rsid w:val="002F565B"/>
    <w:rsid w:val="00332B47"/>
    <w:rsid w:val="00336A64"/>
    <w:rsid w:val="00342E07"/>
    <w:rsid w:val="00351C28"/>
    <w:rsid w:val="0035210C"/>
    <w:rsid w:val="00363CDE"/>
    <w:rsid w:val="00366F30"/>
    <w:rsid w:val="003963C0"/>
    <w:rsid w:val="003A5134"/>
    <w:rsid w:val="003C3CF0"/>
    <w:rsid w:val="00412DA4"/>
    <w:rsid w:val="00440C36"/>
    <w:rsid w:val="00494445"/>
    <w:rsid w:val="004D4165"/>
    <w:rsid w:val="004F0B13"/>
    <w:rsid w:val="004F357E"/>
    <w:rsid w:val="00517C25"/>
    <w:rsid w:val="00523185"/>
    <w:rsid w:val="00531310"/>
    <w:rsid w:val="0053599E"/>
    <w:rsid w:val="00550A05"/>
    <w:rsid w:val="00564BC2"/>
    <w:rsid w:val="00572045"/>
    <w:rsid w:val="00573F2B"/>
    <w:rsid w:val="0057584B"/>
    <w:rsid w:val="005C0C69"/>
    <w:rsid w:val="005C1B2A"/>
    <w:rsid w:val="00606259"/>
    <w:rsid w:val="00647D19"/>
    <w:rsid w:val="006649E5"/>
    <w:rsid w:val="006A3889"/>
    <w:rsid w:val="006B4A64"/>
    <w:rsid w:val="006C49A0"/>
    <w:rsid w:val="006C70EC"/>
    <w:rsid w:val="006C77C3"/>
    <w:rsid w:val="006D75D9"/>
    <w:rsid w:val="007040C3"/>
    <w:rsid w:val="0072141B"/>
    <w:rsid w:val="0075608B"/>
    <w:rsid w:val="007901D1"/>
    <w:rsid w:val="007C2D1D"/>
    <w:rsid w:val="008179F6"/>
    <w:rsid w:val="00826F54"/>
    <w:rsid w:val="0087655C"/>
    <w:rsid w:val="008B4F98"/>
    <w:rsid w:val="008F4084"/>
    <w:rsid w:val="00913063"/>
    <w:rsid w:val="00926917"/>
    <w:rsid w:val="009528BE"/>
    <w:rsid w:val="00983B47"/>
    <w:rsid w:val="009A2BA0"/>
    <w:rsid w:val="009A4247"/>
    <w:rsid w:val="009D1394"/>
    <w:rsid w:val="009F0D61"/>
    <w:rsid w:val="009F68CF"/>
    <w:rsid w:val="00A42BB6"/>
    <w:rsid w:val="00A657CF"/>
    <w:rsid w:val="00A8133B"/>
    <w:rsid w:val="00AE2454"/>
    <w:rsid w:val="00B04A3F"/>
    <w:rsid w:val="00B07FC1"/>
    <w:rsid w:val="00B2085B"/>
    <w:rsid w:val="00B36CD9"/>
    <w:rsid w:val="00B67D35"/>
    <w:rsid w:val="00B840A8"/>
    <w:rsid w:val="00B95469"/>
    <w:rsid w:val="00B95AF6"/>
    <w:rsid w:val="00BB3EC5"/>
    <w:rsid w:val="00BD7B88"/>
    <w:rsid w:val="00BF117B"/>
    <w:rsid w:val="00C0342E"/>
    <w:rsid w:val="00C407A3"/>
    <w:rsid w:val="00C60C51"/>
    <w:rsid w:val="00C63DB7"/>
    <w:rsid w:val="00C72A5A"/>
    <w:rsid w:val="00C732DC"/>
    <w:rsid w:val="00C764C9"/>
    <w:rsid w:val="00C81E4B"/>
    <w:rsid w:val="00C836F4"/>
    <w:rsid w:val="00CB7360"/>
    <w:rsid w:val="00CC0372"/>
    <w:rsid w:val="00CC4AD5"/>
    <w:rsid w:val="00CE4266"/>
    <w:rsid w:val="00CE4716"/>
    <w:rsid w:val="00D05E1D"/>
    <w:rsid w:val="00D06E0A"/>
    <w:rsid w:val="00D1395A"/>
    <w:rsid w:val="00D428B4"/>
    <w:rsid w:val="00D63A75"/>
    <w:rsid w:val="00D94AD3"/>
    <w:rsid w:val="00DB7A10"/>
    <w:rsid w:val="00E31DFA"/>
    <w:rsid w:val="00E32ED5"/>
    <w:rsid w:val="00E35139"/>
    <w:rsid w:val="00E546CD"/>
    <w:rsid w:val="00EA61AF"/>
    <w:rsid w:val="00ED0C71"/>
    <w:rsid w:val="00ED23E5"/>
    <w:rsid w:val="00ED3ADC"/>
    <w:rsid w:val="00EE2490"/>
    <w:rsid w:val="00EE5EDA"/>
    <w:rsid w:val="00F04073"/>
    <w:rsid w:val="00F30BC1"/>
    <w:rsid w:val="00F343DA"/>
    <w:rsid w:val="00F4586B"/>
    <w:rsid w:val="00F80F68"/>
    <w:rsid w:val="00FB528F"/>
    <w:rsid w:val="00FC38E5"/>
    <w:rsid w:val="00FF275A"/>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handbooks.uwa.edu.au" TargetMode="External"/><Relationship Id="rId2" Type="http://schemas.openxmlformats.org/officeDocument/2006/relationships/customXml" Target="../customXml/item2.xml"/><Relationship Id="rId16" Type="http://schemas.openxmlformats.org/officeDocument/2006/relationships/hyperlink" Target="https://handbooks.uwa.edu.au/majordetails?code=MJD-CRIM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21A1-700F-45F4-B408-103A6B02324F}"/>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5537da11-bbd0-4b21-82c3-2f5dc2068a34"/>
    <ds:schemaRef ds:uri="81bad3d7-6c25-4644-a1d7-0afdece731f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Tess McCamley</cp:lastModifiedBy>
  <cp:revision>12</cp:revision>
  <cp:lastPrinted>2020-11-18T07:36:00Z</cp:lastPrinted>
  <dcterms:created xsi:type="dcterms:W3CDTF">2025-08-13T04:46:00Z</dcterms:created>
  <dcterms:modified xsi:type="dcterms:W3CDTF">2025-10-27T05:53:00Z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y fmtid="{D5CDD505-2E9C-101B-9397-08002B2CF9AE}" pid="7" name="GrammarlyDocumentId">
    <vt:lpwstr>df780350985b7bd2b14cacf32ba362c732bb140c042b76a2f4a5d68435c057e6</vt:lpwstr>
  </property>
</Properties>
</file>